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E1017" w14:textId="5ABEFF74" w:rsidR="0015458D" w:rsidRDefault="0015458D" w:rsidP="007A487C">
      <w:pPr>
        <w:pStyle w:val="NoSpacing"/>
        <w:rPr>
          <w:rFonts w:ascii="Times New Roman" w:hAnsi="Times New Roman" w:cs="Times New Roman"/>
          <w:b/>
          <w:sz w:val="24"/>
          <w:szCs w:val="24"/>
          <w:lang w:eastAsia="hr-HR"/>
        </w:rPr>
      </w:pPr>
      <w:r>
        <w:rPr>
          <w:rFonts w:ascii="Times New Roman" w:eastAsia="Times New Roman" w:hAnsi="Times New Roman"/>
          <w:b/>
          <w:sz w:val="24"/>
          <w:szCs w:val="24"/>
          <w:lang w:val="sr-Cyrl-RS" w:eastAsia="hr-HR"/>
        </w:rPr>
        <w:t xml:space="preserve">                 </w:t>
      </w:r>
    </w:p>
    <w:p w14:paraId="389C178D" w14:textId="77777777" w:rsidR="0015458D" w:rsidRPr="00BA4FAA" w:rsidRDefault="0015458D" w:rsidP="0015458D">
      <w:pPr>
        <w:shd w:val="clear" w:color="auto" w:fill="FFFFFF"/>
        <w:jc w:val="center"/>
        <w:rPr>
          <w:rFonts w:ascii="Times New Roman" w:hAnsi="Times New Roman" w:cs="Times New Roman"/>
          <w:b/>
          <w:sz w:val="24"/>
          <w:szCs w:val="24"/>
          <w:lang w:eastAsia="hr-HR"/>
        </w:rPr>
      </w:pPr>
      <w:r w:rsidRPr="00BA4FAA">
        <w:rPr>
          <w:rFonts w:ascii="Times New Roman" w:hAnsi="Times New Roman" w:cs="Times New Roman"/>
          <w:b/>
          <w:sz w:val="24"/>
          <w:szCs w:val="24"/>
          <w:lang w:eastAsia="hr-HR"/>
        </w:rPr>
        <w:t>ИЗЈАВА О УСКЛАЂЕНОСТИ ПРОПИСА</w:t>
      </w:r>
    </w:p>
    <w:p w14:paraId="574043DA" w14:textId="0C36CFBE" w:rsidR="0015458D" w:rsidRDefault="0015458D" w:rsidP="0015458D">
      <w:pPr>
        <w:shd w:val="clear" w:color="auto" w:fill="FFFFFF"/>
        <w:jc w:val="center"/>
        <w:rPr>
          <w:rFonts w:ascii="Times New Roman" w:hAnsi="Times New Roman" w:cs="Times New Roman"/>
          <w:b/>
          <w:sz w:val="24"/>
          <w:szCs w:val="24"/>
          <w:lang w:eastAsia="hr-HR"/>
        </w:rPr>
      </w:pPr>
      <w:r w:rsidRPr="00BA4FAA">
        <w:rPr>
          <w:rFonts w:ascii="Times New Roman" w:hAnsi="Times New Roman" w:cs="Times New Roman"/>
          <w:b/>
          <w:sz w:val="24"/>
          <w:szCs w:val="24"/>
          <w:lang w:eastAsia="hr-HR"/>
        </w:rPr>
        <w:t>СА ПРОПИСИМА ЕВРОПСКЕ УНИЈЕ</w:t>
      </w:r>
    </w:p>
    <w:p w14:paraId="2DCC64F8" w14:textId="77777777" w:rsidR="007735CC" w:rsidRPr="00BA4FAA" w:rsidRDefault="007735CC" w:rsidP="0015458D">
      <w:pPr>
        <w:shd w:val="clear" w:color="auto" w:fill="FFFFFF"/>
        <w:jc w:val="center"/>
        <w:rPr>
          <w:rFonts w:ascii="Times New Roman" w:hAnsi="Times New Roman" w:cs="Times New Roman"/>
          <w:b/>
          <w:sz w:val="24"/>
          <w:szCs w:val="24"/>
          <w:lang w:eastAsia="hr-HR"/>
        </w:rPr>
      </w:pPr>
    </w:p>
    <w:p w14:paraId="5777F4E9" w14:textId="0735AC8F" w:rsidR="0015458D" w:rsidRPr="00BA4FAA" w:rsidRDefault="007A487C" w:rsidP="0015458D">
      <w:pPr>
        <w:jc w:val="both"/>
        <w:rPr>
          <w:rFonts w:ascii="Times New Roman" w:hAnsi="Times New Roman" w:cs="Times New Roman"/>
          <w:sz w:val="24"/>
          <w:szCs w:val="24"/>
          <w:lang w:eastAsia="hr-HR"/>
        </w:rPr>
      </w:pPr>
      <w:r>
        <w:rPr>
          <w:rFonts w:ascii="Times New Roman" w:hAnsi="Times New Roman" w:cs="Times New Roman"/>
          <w:sz w:val="24"/>
          <w:szCs w:val="24"/>
          <w:lang w:eastAsia="hr-HR"/>
        </w:rPr>
        <w:t>1. О</w:t>
      </w:r>
      <w:r w:rsidR="0015458D" w:rsidRPr="00BA4FAA">
        <w:rPr>
          <w:rFonts w:ascii="Times New Roman" w:hAnsi="Times New Roman" w:cs="Times New Roman"/>
          <w:sz w:val="24"/>
          <w:szCs w:val="24"/>
          <w:lang w:eastAsia="hr-HR"/>
        </w:rPr>
        <w:t>влашћени предлагач прописа</w:t>
      </w:r>
      <w:r>
        <w:rPr>
          <w:rFonts w:ascii="Times New Roman" w:hAnsi="Times New Roman" w:cs="Times New Roman"/>
          <w:sz w:val="24"/>
          <w:szCs w:val="24"/>
          <w:lang w:val="sr-Latn-RS" w:eastAsia="hr-HR"/>
        </w:rPr>
        <w:t xml:space="preserve">: </w:t>
      </w:r>
      <w:r>
        <w:rPr>
          <w:rFonts w:ascii="Times New Roman" w:hAnsi="Times New Roman" w:cs="Times New Roman"/>
          <w:sz w:val="24"/>
          <w:szCs w:val="24"/>
          <w:lang w:val="sr-Cyrl-RS" w:eastAsia="hr-HR"/>
        </w:rPr>
        <w:t>Влада</w:t>
      </w:r>
      <w:r w:rsidR="0015458D" w:rsidRPr="00BA4FAA">
        <w:rPr>
          <w:rFonts w:ascii="Times New Roman" w:hAnsi="Times New Roman" w:cs="Times New Roman"/>
          <w:sz w:val="24"/>
          <w:szCs w:val="24"/>
          <w:lang w:eastAsia="hr-HR"/>
        </w:rPr>
        <w:t xml:space="preserve"> </w:t>
      </w:r>
    </w:p>
    <w:p w14:paraId="5B6B48A4" w14:textId="560F6994" w:rsidR="0015458D" w:rsidRDefault="0015458D" w:rsidP="0015458D">
      <w:pPr>
        <w:tabs>
          <w:tab w:val="left" w:pos="720"/>
        </w:tabs>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ab/>
      </w:r>
      <w:r w:rsidR="007A487C">
        <w:rPr>
          <w:rFonts w:ascii="Times New Roman" w:hAnsi="Times New Roman" w:cs="Times New Roman"/>
          <w:sz w:val="24"/>
          <w:szCs w:val="24"/>
          <w:lang w:val="sr-Cyrl-RS" w:eastAsia="hr-HR"/>
        </w:rPr>
        <w:t xml:space="preserve">Обрађивач: </w:t>
      </w:r>
      <w:r>
        <w:rPr>
          <w:rFonts w:ascii="Times New Roman" w:hAnsi="Times New Roman" w:cs="Times New Roman"/>
          <w:sz w:val="24"/>
          <w:szCs w:val="24"/>
          <w:lang w:val="sr-Cyrl-RS" w:eastAsia="hr-HR"/>
        </w:rPr>
        <w:t>Министарство правде</w:t>
      </w:r>
      <w:r w:rsidRPr="00BA4FAA">
        <w:rPr>
          <w:rFonts w:ascii="Times New Roman" w:hAnsi="Times New Roman" w:cs="Times New Roman"/>
          <w:sz w:val="24"/>
          <w:szCs w:val="24"/>
          <w:lang w:eastAsia="hr-HR"/>
        </w:rPr>
        <w:t xml:space="preserve"> </w:t>
      </w:r>
    </w:p>
    <w:p w14:paraId="38EDDF8E" w14:textId="67DB72AC" w:rsidR="0015458D" w:rsidRPr="00BA4FAA" w:rsidRDefault="0015458D" w:rsidP="007735CC">
      <w:pPr>
        <w:tabs>
          <w:tab w:val="left" w:pos="72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2. Назив прописа</w:t>
      </w:r>
    </w:p>
    <w:p w14:paraId="18A60A47" w14:textId="5040A321" w:rsidR="0015458D" w:rsidRDefault="0015458D" w:rsidP="0015458D">
      <w:pPr>
        <w:pStyle w:val="NoSpacing"/>
        <w:jc w:val="both"/>
        <w:rPr>
          <w:rFonts w:ascii="Times New Roman" w:hAnsi="Times New Roman" w:cs="Times New Roman"/>
          <w:sz w:val="24"/>
          <w:szCs w:val="24"/>
          <w:lang w:val="sr-Cyrl-RS"/>
        </w:rPr>
      </w:pPr>
      <w:r w:rsidRPr="00BA4FAA">
        <w:rPr>
          <w:rFonts w:ascii="Times New Roman" w:hAnsi="Times New Roman" w:cs="Times New Roman"/>
          <w:sz w:val="24"/>
          <w:szCs w:val="24"/>
          <w:lang w:val="sr-Cyrl-CS"/>
        </w:rPr>
        <w:tab/>
      </w:r>
      <w:bookmarkStart w:id="0" w:name="_Hlk232409661"/>
      <w:r w:rsidR="007A487C">
        <w:rPr>
          <w:rFonts w:ascii="Times New Roman" w:eastAsia="Times New Roman" w:hAnsi="Times New Roman" w:cs="Times New Roman"/>
          <w:sz w:val="24"/>
          <w:szCs w:val="24"/>
          <w:lang w:val="sr-Cyrl-RS"/>
        </w:rPr>
        <w:t>Предлог</w:t>
      </w:r>
      <w:r w:rsidR="005329A6" w:rsidRPr="00E35544">
        <w:rPr>
          <w:rFonts w:ascii="Times New Roman" w:eastAsia="Times New Roman" w:hAnsi="Times New Roman" w:cs="Times New Roman"/>
          <w:sz w:val="24"/>
          <w:szCs w:val="24"/>
          <w:lang w:val="sr-Cyrl-RS"/>
        </w:rPr>
        <w:t xml:space="preserve"> закона о изменама и допунама Кривичног законика</w:t>
      </w:r>
      <w:bookmarkEnd w:id="0"/>
    </w:p>
    <w:p w14:paraId="34E50868" w14:textId="77777777" w:rsidR="0015458D" w:rsidRPr="00BA4FAA" w:rsidRDefault="0015458D" w:rsidP="0015458D">
      <w:pPr>
        <w:pStyle w:val="NoSpacing"/>
        <w:jc w:val="both"/>
        <w:rPr>
          <w:rFonts w:ascii="Times New Roman" w:hAnsi="Times New Roman" w:cs="Times New Roman"/>
          <w:sz w:val="24"/>
          <w:szCs w:val="24"/>
          <w:lang w:val="sr-Cyrl-RS"/>
        </w:rPr>
      </w:pPr>
    </w:p>
    <w:p w14:paraId="5180439D" w14:textId="3177D7BB" w:rsidR="0015458D" w:rsidRPr="00BA4FAA" w:rsidRDefault="0015458D" w:rsidP="0015458D">
      <w:pPr>
        <w:tabs>
          <w:tab w:val="left" w:pos="720"/>
        </w:tabs>
        <w:jc w:val="both"/>
        <w:rPr>
          <w:rFonts w:ascii="Times New Roman" w:hAnsi="Times New Roman" w:cs="Times New Roman"/>
          <w:sz w:val="24"/>
          <w:szCs w:val="24"/>
          <w:lang w:val="sr-Latn-RS"/>
        </w:rPr>
      </w:pPr>
      <w:r w:rsidRPr="00BA4FAA">
        <w:rPr>
          <w:rFonts w:ascii="Times New Roman" w:hAnsi="Times New Roman" w:cs="Times New Roman"/>
          <w:sz w:val="24"/>
          <w:szCs w:val="24"/>
          <w:lang w:val="sr-Latn-RS"/>
        </w:rPr>
        <w:tab/>
      </w:r>
      <w:r w:rsidR="005329A6" w:rsidRPr="005329A6">
        <w:rPr>
          <w:rFonts w:ascii="Times New Roman" w:hAnsi="Times New Roman" w:cs="Times New Roman"/>
          <w:sz w:val="24"/>
          <w:szCs w:val="24"/>
          <w:lang w:val="sr-Latn-RS"/>
        </w:rPr>
        <w:t>Draft Law on Amendments and Supplements to the Criminal Code</w:t>
      </w:r>
    </w:p>
    <w:p w14:paraId="40AEC2F7"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3. Усклађеност прописа са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p>
    <w:p w14:paraId="0B7A4AE9"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а) Одредба Споразума која се односе на нормативну садржину прописа,</w:t>
      </w:r>
    </w:p>
    <w:p w14:paraId="6D988391" w14:textId="77777777" w:rsidR="0015458D" w:rsidRPr="00BA4FAA" w:rsidRDefault="0015458D" w:rsidP="0015458D">
      <w:pPr>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Наслов VII. – ПРАВОСУЂЕ, СЛОБОДЕ И БЕЗБЕДНОСТ, у оквиру којег је</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члан</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 xml:space="preserve"> 80</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 xml:space="preserve">- </w:t>
      </w:r>
      <w:r w:rsidRPr="00BA4FAA">
        <w:rPr>
          <w:rFonts w:ascii="Times New Roman" w:hAnsi="Times New Roman" w:cs="Times New Roman"/>
          <w:sz w:val="24"/>
          <w:szCs w:val="24"/>
          <w:lang w:val="sr-Latn-RS" w:eastAsia="hr-HR"/>
        </w:rPr>
        <w:t>Ja</w:t>
      </w:r>
      <w:r w:rsidRPr="00BA4FAA">
        <w:rPr>
          <w:rFonts w:ascii="Times New Roman" w:hAnsi="Times New Roman" w:cs="Times New Roman"/>
          <w:sz w:val="24"/>
          <w:szCs w:val="24"/>
          <w:lang w:val="sr-Cyrl-RS" w:eastAsia="hr-HR"/>
        </w:rPr>
        <w:t>чање институција и владавине права</w:t>
      </w:r>
    </w:p>
    <w:p w14:paraId="0EFC30FD"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б) Прелазни рок за усклађивање законодавства према одредбама Споразума,</w:t>
      </w:r>
    </w:p>
    <w:p w14:paraId="7BF00F2E" w14:textId="77777777" w:rsidR="0015458D" w:rsidRPr="00BA4FAA" w:rsidRDefault="0015458D" w:rsidP="0015458D">
      <w:pPr>
        <w:tabs>
          <w:tab w:val="left" w:pos="0"/>
        </w:tabs>
        <w:ind w:firstLine="720"/>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Одредбама Споразума није дат посебан рок за усклађивање, већ се усклађивање врши у складу са општим роком у складу са чланом 72. Споразума.</w:t>
      </w:r>
    </w:p>
    <w:p w14:paraId="43835D88"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в) Оцена испуњености обавезе које произлазе из наведене одредбе Споразума,</w:t>
      </w:r>
    </w:p>
    <w:p w14:paraId="21A81422"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             У потпуности испуњава.</w:t>
      </w:r>
    </w:p>
    <w:p w14:paraId="48191B24"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г) Разлози за делимично испуњавање, односно неиспуњавање обавеза које произлазе из наведене одредбе Споразума,</w:t>
      </w:r>
    </w:p>
    <w:p w14:paraId="0633162A"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д) Веза са Националним програмом за усвајање правних тековина Европске уније.</w:t>
      </w:r>
    </w:p>
    <w:p w14:paraId="70E5F3D0" w14:textId="77777777" w:rsidR="0015458D" w:rsidRPr="00BA4FAA" w:rsidRDefault="0015458D" w:rsidP="0015458D">
      <w:pPr>
        <w:jc w:val="both"/>
        <w:rPr>
          <w:rFonts w:ascii="Times New Roman" w:hAnsi="Times New Roman" w:cs="Times New Roman"/>
          <w:sz w:val="24"/>
          <w:szCs w:val="24"/>
          <w:lang w:val="sr-Latn-RS" w:eastAsia="hr-HR"/>
        </w:rPr>
      </w:pPr>
      <w:r w:rsidRPr="00BA4FAA">
        <w:rPr>
          <w:rFonts w:ascii="Times New Roman" w:hAnsi="Times New Roman" w:cs="Times New Roman"/>
          <w:color w:val="000000"/>
          <w:sz w:val="24"/>
          <w:szCs w:val="24"/>
          <w:lang w:val="sr-Latn-RS" w:eastAsia="hr-HR"/>
        </w:rPr>
        <w:t>/-</w:t>
      </w:r>
    </w:p>
    <w:p w14:paraId="40C7795C"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4. Усклађеност прописа са прописима Европске уније:</w:t>
      </w:r>
    </w:p>
    <w:p w14:paraId="3F878F92"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а) Навођење одредби примарних извора права Европске уније и оцене усклађености са њима, </w:t>
      </w:r>
    </w:p>
    <w:p w14:paraId="4E9BA303"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б) Навођење секундарних извора права Европске уније и оцене усклађености са њима,</w:t>
      </w:r>
    </w:p>
    <w:p w14:paraId="43C9952A"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в) Навођење осталих извора права Европске уније и усклађеност са њима, </w:t>
      </w:r>
    </w:p>
    <w:p w14:paraId="276C3564"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г) Разлози за делимичну усклађеност, односно неусклађеност,</w:t>
      </w:r>
    </w:p>
    <w:p w14:paraId="7D48FB97"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lastRenderedPageBreak/>
        <w:t xml:space="preserve">д) Рок у којем је предвиђено постизање потпуне усклађености прописа са прописима Европске уније. </w:t>
      </w:r>
    </w:p>
    <w:p w14:paraId="73E8CDE2" w14:textId="77777777" w:rsidR="0015458D" w:rsidRPr="00BA4FAA" w:rsidRDefault="0015458D" w:rsidP="0015458D">
      <w:pPr>
        <w:tabs>
          <w:tab w:val="left" w:pos="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ab/>
        <w:t>- /</w:t>
      </w:r>
    </w:p>
    <w:p w14:paraId="452F4505" w14:textId="77777777" w:rsidR="0015458D" w:rsidRPr="00BA4FAA" w:rsidRDefault="0015458D" w:rsidP="0015458D">
      <w:pPr>
        <w:jc w:val="both"/>
        <w:rPr>
          <w:rFonts w:ascii="Times New Roman" w:hAnsi="Times New Roman" w:cs="Times New Roman"/>
          <w:color w:val="000000"/>
          <w:sz w:val="24"/>
          <w:szCs w:val="24"/>
          <w:lang w:val="sr-Cyrl-RS" w:eastAsia="hr-HR"/>
        </w:rPr>
      </w:pPr>
      <w:r w:rsidRPr="00BA4FAA">
        <w:rPr>
          <w:rFonts w:ascii="Times New Roman" w:hAnsi="Times New Roman" w:cs="Times New Roman"/>
          <w:sz w:val="24"/>
          <w:szCs w:val="24"/>
          <w:lang w:eastAsia="hr-HR"/>
        </w:rPr>
        <w:t xml:space="preserve">5. Уколико не постоје одговарајуће надлежности </w:t>
      </w:r>
      <w:r w:rsidRPr="00BA4FAA">
        <w:rPr>
          <w:rFonts w:ascii="Times New Roman" w:hAnsi="Times New Roman" w:cs="Times New Roman"/>
          <w:color w:val="000000"/>
          <w:sz w:val="24"/>
          <w:szCs w:val="24"/>
          <w:lang w:eastAsia="hr-HR"/>
        </w:rPr>
        <w:t>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треба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w:t>
      </w:r>
    </w:p>
    <w:p w14:paraId="4177BCA3" w14:textId="77777777" w:rsidR="0015458D" w:rsidRPr="00BA4FAA" w:rsidRDefault="0015458D" w:rsidP="0015458D">
      <w:pPr>
        <w:tabs>
          <w:tab w:val="left" w:pos="0"/>
        </w:tabs>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ab/>
        <w:t>- Не постоје прописи Европ</w:t>
      </w:r>
      <w:r w:rsidRPr="00BA4FAA">
        <w:rPr>
          <w:rFonts w:ascii="Times New Roman" w:hAnsi="Times New Roman" w:cs="Times New Roman"/>
          <w:sz w:val="24"/>
          <w:szCs w:val="24"/>
          <w:lang w:val="sr-Cyrl-RS" w:eastAsia="hr-HR"/>
        </w:rPr>
        <w:t>ске уније са којима је потребно обезбедити усклађеност.</w:t>
      </w:r>
    </w:p>
    <w:p w14:paraId="298CA1AB"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6. Да ли су претходно наведени извори права Европске уније преведени на српски језик?</w:t>
      </w:r>
    </w:p>
    <w:p w14:paraId="1322D88B" w14:textId="77777777" w:rsidR="0015458D" w:rsidRPr="00BA4FAA" w:rsidRDefault="0015458D" w:rsidP="0015458D">
      <w:pPr>
        <w:tabs>
          <w:tab w:val="left" w:pos="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ab/>
        <w:t>- /</w:t>
      </w:r>
    </w:p>
    <w:p w14:paraId="3ADA018C"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7. Да ли је пропис преведен на неки службени језик Европске уније?</w:t>
      </w:r>
    </w:p>
    <w:p w14:paraId="587A2269" w14:textId="77777777" w:rsidR="0015458D" w:rsidRPr="00BA4FAA" w:rsidRDefault="0015458D" w:rsidP="0015458D">
      <w:pPr>
        <w:tabs>
          <w:tab w:val="left" w:pos="0"/>
        </w:tabs>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ab/>
        <w:t xml:space="preserve">- </w:t>
      </w:r>
      <w:r w:rsidRPr="00BA4FAA">
        <w:rPr>
          <w:rFonts w:ascii="Times New Roman" w:hAnsi="Times New Roman" w:cs="Times New Roman"/>
          <w:sz w:val="24"/>
          <w:szCs w:val="24"/>
          <w:lang w:val="sr-Latn-RS" w:eastAsia="hr-HR"/>
        </w:rPr>
        <w:t xml:space="preserve"> </w:t>
      </w:r>
      <w:r w:rsidRPr="00BA4FAA">
        <w:rPr>
          <w:rFonts w:ascii="Times New Roman" w:hAnsi="Times New Roman" w:cs="Times New Roman"/>
          <w:sz w:val="24"/>
          <w:szCs w:val="24"/>
          <w:lang w:val="sr-Cyrl-RS" w:eastAsia="hr-HR"/>
        </w:rPr>
        <w:t>Да, на енглески језик</w:t>
      </w:r>
    </w:p>
    <w:p w14:paraId="60870C14" w14:textId="77777777" w:rsidR="0015458D" w:rsidRPr="00BA4FAA" w:rsidRDefault="0015458D" w:rsidP="0015458D">
      <w:pPr>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8. Учешће консултаната у изради прописа и њихово мишљење о усклађености</w:t>
      </w:r>
      <w:r w:rsidRPr="00BA4FAA">
        <w:rPr>
          <w:rFonts w:ascii="Times New Roman" w:hAnsi="Times New Roman" w:cs="Times New Roman"/>
          <w:sz w:val="24"/>
          <w:szCs w:val="24"/>
          <w:lang w:val="sr-Cyrl-RS" w:eastAsia="hr-HR"/>
        </w:rPr>
        <w:t>.</w:t>
      </w:r>
    </w:p>
    <w:p w14:paraId="15CA4790" w14:textId="364A57E9" w:rsidR="0015458D" w:rsidRPr="007735CC" w:rsidRDefault="007735CC" w:rsidP="007735CC">
      <w:pPr>
        <w:spacing w:after="0" w:line="240" w:lineRule="auto"/>
        <w:ind w:firstLine="720"/>
        <w:jc w:val="both"/>
        <w:rPr>
          <w:rFonts w:ascii="Times New Roman" w:hAnsi="Times New Roman" w:cs="Times New Roman"/>
          <w:color w:val="000000"/>
          <w:sz w:val="24"/>
          <w:szCs w:val="24"/>
          <w:lang w:val="sr-Cyrl-RS"/>
        </w:rPr>
      </w:pPr>
      <w:r w:rsidRPr="007735CC">
        <w:rPr>
          <w:rFonts w:ascii="Times New Roman" w:eastAsia="WenQuanYi Micro Hei" w:hAnsi="Times New Roman" w:cs="Times New Roman"/>
          <w:kern w:val="1"/>
          <w:sz w:val="24"/>
          <w:szCs w:val="24"/>
          <w:lang w:val="ru-RU" w:eastAsia="zh-CN" w:bidi="hi-IN"/>
        </w:rPr>
        <w:t xml:space="preserve">У току израде </w:t>
      </w:r>
      <w:r w:rsidR="007A487C">
        <w:rPr>
          <w:rFonts w:ascii="Times New Roman" w:eastAsia="Times New Roman" w:hAnsi="Times New Roman" w:cs="Times New Roman"/>
          <w:sz w:val="24"/>
          <w:szCs w:val="24"/>
          <w:lang w:val="sr-Cyrl-RS"/>
        </w:rPr>
        <w:t>Предлога</w:t>
      </w:r>
      <w:bookmarkStart w:id="1" w:name="_GoBack"/>
      <w:bookmarkEnd w:id="1"/>
      <w:r w:rsidRPr="007735CC">
        <w:rPr>
          <w:rFonts w:ascii="Times New Roman" w:eastAsia="Times New Roman" w:hAnsi="Times New Roman" w:cs="Times New Roman"/>
          <w:sz w:val="24"/>
          <w:szCs w:val="24"/>
          <w:lang w:val="sr-Cyrl-RS"/>
        </w:rPr>
        <w:t xml:space="preserve"> закона о изменама и допунама Кривичног законика</w:t>
      </w:r>
      <w:r w:rsidRPr="007735CC">
        <w:rPr>
          <w:rFonts w:ascii="Times New Roman" w:eastAsia="WenQuanYi Micro Hei" w:hAnsi="Times New Roman" w:cs="Times New Roman"/>
          <w:kern w:val="1"/>
          <w:sz w:val="24"/>
          <w:szCs w:val="24"/>
          <w:lang w:val="ru-RU" w:eastAsia="zh-CN" w:bidi="hi-IN"/>
        </w:rPr>
        <w:t xml:space="preserve"> спроведене су консултације са надлежним институцијама и релевантним актерима.</w:t>
      </w:r>
      <w:r w:rsidRPr="007735CC">
        <w:rPr>
          <w:rFonts w:ascii="Times New Roman" w:hAnsi="Times New Roman" w:cs="Times New Roman"/>
          <w:sz w:val="24"/>
          <w:szCs w:val="24"/>
        </w:rPr>
        <w:t xml:space="preserve"> </w:t>
      </w:r>
      <w:r w:rsidRPr="007735CC">
        <w:rPr>
          <w:rStyle w:val="Emphasis"/>
          <w:rFonts w:ascii="Times New Roman" w:hAnsi="Times New Roman" w:cs="Times New Roman"/>
          <w:i w:val="0"/>
          <w:sz w:val="24"/>
          <w:szCs w:val="24"/>
        </w:rPr>
        <w:t xml:space="preserve">У претходном </w:t>
      </w:r>
      <w:r>
        <w:rPr>
          <w:rStyle w:val="Emphasis"/>
          <w:rFonts w:ascii="Times New Roman" w:hAnsi="Times New Roman" w:cs="Times New Roman"/>
          <w:i w:val="0"/>
          <w:sz w:val="24"/>
          <w:szCs w:val="24"/>
          <w:lang w:val="sr-Cyrl-RS"/>
        </w:rPr>
        <w:t xml:space="preserve">периоду одржане су </w:t>
      </w:r>
      <w:r w:rsidRPr="007735CC">
        <w:rPr>
          <w:rFonts w:ascii="Times New Roman" w:hAnsi="Times New Roman" w:cs="Times New Roman"/>
          <w:color w:val="000000"/>
          <w:sz w:val="24"/>
          <w:szCs w:val="24"/>
          <w:lang w:val="sr-Cyrl-RS"/>
        </w:rPr>
        <w:t>он-лајн консултације које је води</w:t>
      </w:r>
      <w:r>
        <w:rPr>
          <w:rFonts w:ascii="Times New Roman" w:hAnsi="Times New Roman" w:cs="Times New Roman"/>
          <w:color w:val="000000"/>
          <w:sz w:val="24"/>
          <w:szCs w:val="24"/>
          <w:lang w:val="sr-Cyrl-RS"/>
        </w:rPr>
        <w:t>о</w:t>
      </w:r>
      <w:r w:rsidRPr="007735CC">
        <w:rPr>
          <w:rFonts w:ascii="Times New Roman" w:hAnsi="Times New Roman" w:cs="Times New Roman"/>
          <w:color w:val="000000"/>
          <w:sz w:val="24"/>
          <w:szCs w:val="24"/>
          <w:lang w:val="sr-Cyrl-RS"/>
        </w:rPr>
        <w:t xml:space="preserve"> председни</w:t>
      </w:r>
      <w:r>
        <w:rPr>
          <w:rFonts w:ascii="Times New Roman" w:hAnsi="Times New Roman" w:cs="Times New Roman"/>
          <w:color w:val="000000"/>
          <w:sz w:val="24"/>
          <w:szCs w:val="24"/>
          <w:lang w:val="sr-Cyrl-RS"/>
        </w:rPr>
        <w:t>к</w:t>
      </w:r>
      <w:r w:rsidRPr="007735CC">
        <w:rPr>
          <w:rFonts w:ascii="Times New Roman" w:hAnsi="Times New Roman" w:cs="Times New Roman"/>
          <w:color w:val="000000"/>
          <w:sz w:val="24"/>
          <w:szCs w:val="24"/>
          <w:lang w:val="sr-Cyrl-RS"/>
        </w:rPr>
        <w:t xml:space="preserve"> Конференције држава уговорница уз Конвенцију Савета Европе (CETS бр. 198), у складу са одлуком COP-а</w:t>
      </w:r>
      <w:r>
        <w:rPr>
          <w:rFonts w:ascii="Times New Roman" w:hAnsi="Times New Roman" w:cs="Times New Roman"/>
          <w:color w:val="000000"/>
          <w:sz w:val="24"/>
          <w:szCs w:val="24"/>
          <w:lang w:val="sr-Cyrl-RS"/>
        </w:rPr>
        <w:t>.</w:t>
      </w:r>
    </w:p>
    <w:p w14:paraId="0C281ACF" w14:textId="77777777" w:rsidR="0015458D" w:rsidRPr="004407E1" w:rsidRDefault="0015458D" w:rsidP="0015458D">
      <w:pPr>
        <w:pStyle w:val="NoSpacing"/>
        <w:ind w:firstLine="72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4407E1">
        <w:rPr>
          <w:rFonts w:ascii="Times New Roman" w:eastAsia="Times New Roman" w:hAnsi="Times New Roman" w:cs="Times New Roman"/>
          <w:b/>
          <w:sz w:val="24"/>
          <w:szCs w:val="24"/>
        </w:rPr>
        <w:tab/>
      </w:r>
    </w:p>
    <w:p w14:paraId="54A4D24B" w14:textId="77777777" w:rsidR="007735CC" w:rsidRDefault="0015458D" w:rsidP="0015458D">
      <w:pPr>
        <w:pStyle w:val="NoSpacing"/>
        <w:ind w:firstLine="720"/>
        <w:jc w:val="both"/>
        <w:rPr>
          <w:rFonts w:ascii="Times New Roman" w:eastAsia="Times New Roman" w:hAnsi="Times New Roman" w:cs="Times New Roman"/>
          <w:b/>
          <w:sz w:val="24"/>
          <w:szCs w:val="24"/>
          <w:lang w:val="sr-Cyrl-RS"/>
        </w:rPr>
      </w:pP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Pr>
          <w:rFonts w:ascii="Times New Roman" w:eastAsia="Times New Roman" w:hAnsi="Times New Roman" w:cs="Times New Roman"/>
          <w:b/>
          <w:sz w:val="24"/>
          <w:szCs w:val="24"/>
          <w:lang w:val="sr-Cyrl-RS"/>
        </w:rPr>
        <w:t xml:space="preserve">   </w:t>
      </w:r>
    </w:p>
    <w:p w14:paraId="2014F019" w14:textId="77777777" w:rsidR="0015458D" w:rsidRPr="00351933" w:rsidRDefault="0015458D" w:rsidP="0015458D">
      <w:pPr>
        <w:tabs>
          <w:tab w:val="left" w:pos="0"/>
        </w:tabs>
        <w:rPr>
          <w:lang w:eastAsia="hr-HR"/>
        </w:rPr>
      </w:pPr>
    </w:p>
    <w:tbl>
      <w:tblPr>
        <w:tblW w:w="0" w:type="auto"/>
        <w:tblInd w:w="6228" w:type="dxa"/>
        <w:tblLook w:val="04A0" w:firstRow="1" w:lastRow="0" w:firstColumn="1" w:lastColumn="0" w:noHBand="0" w:noVBand="1"/>
      </w:tblPr>
      <w:tblGrid>
        <w:gridCol w:w="3060"/>
      </w:tblGrid>
      <w:tr w:rsidR="0015458D" w:rsidRPr="00351933" w14:paraId="179F4E80" w14:textId="77777777" w:rsidTr="00867826">
        <w:tc>
          <w:tcPr>
            <w:tcW w:w="3060" w:type="dxa"/>
          </w:tcPr>
          <w:p w14:paraId="5E4BA900" w14:textId="77777777" w:rsidR="0015458D" w:rsidRPr="00351933" w:rsidRDefault="0015458D" w:rsidP="00867826">
            <w:pPr>
              <w:jc w:val="center"/>
              <w:rPr>
                <w:lang w:eastAsia="hr-HR"/>
              </w:rPr>
            </w:pPr>
            <w:r w:rsidRPr="00351933">
              <w:rPr>
                <w:lang w:eastAsia="hr-HR"/>
              </w:rPr>
              <w:t xml:space="preserve"> </w:t>
            </w:r>
          </w:p>
        </w:tc>
      </w:tr>
    </w:tbl>
    <w:p w14:paraId="5F4D853C" w14:textId="77777777" w:rsidR="00B63FFA" w:rsidRDefault="00B63FFA"/>
    <w:sectPr w:rsidR="00B63FFA" w:rsidSect="007A487C">
      <w:headerReference w:type="default" r:id="rId7"/>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4DC2F" w14:textId="77777777" w:rsidR="007A487C" w:rsidRDefault="007A487C" w:rsidP="007A487C">
      <w:pPr>
        <w:spacing w:after="0" w:line="240" w:lineRule="auto"/>
      </w:pPr>
      <w:r>
        <w:separator/>
      </w:r>
    </w:p>
  </w:endnote>
  <w:endnote w:type="continuationSeparator" w:id="0">
    <w:p w14:paraId="595B7245" w14:textId="77777777" w:rsidR="007A487C" w:rsidRDefault="007A487C" w:rsidP="007A4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enQuanYi Micro Hei">
    <w:altName w:val="MS Gothic"/>
    <w:charset w:val="8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10EF0" w14:textId="77777777" w:rsidR="007A487C" w:rsidRDefault="007A487C" w:rsidP="007A487C">
      <w:pPr>
        <w:spacing w:after="0" w:line="240" w:lineRule="auto"/>
      </w:pPr>
      <w:r>
        <w:separator/>
      </w:r>
    </w:p>
  </w:footnote>
  <w:footnote w:type="continuationSeparator" w:id="0">
    <w:p w14:paraId="43C874EE" w14:textId="77777777" w:rsidR="007A487C" w:rsidRDefault="007A487C" w:rsidP="007A4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3409047"/>
      <w:docPartObj>
        <w:docPartGallery w:val="Page Numbers (Top of Page)"/>
        <w:docPartUnique/>
      </w:docPartObj>
    </w:sdtPr>
    <w:sdtEndPr>
      <w:rPr>
        <w:noProof/>
      </w:rPr>
    </w:sdtEndPr>
    <w:sdtContent>
      <w:p w14:paraId="7788D0EA" w14:textId="1446D22B" w:rsidR="007A487C" w:rsidRDefault="007A487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04737AA" w14:textId="77777777" w:rsidR="007A487C" w:rsidRDefault="007A487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615A6"/>
    <w:multiLevelType w:val="hybridMultilevel"/>
    <w:tmpl w:val="77CAF010"/>
    <w:lvl w:ilvl="0" w:tplc="F3A241A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24"/>
    <w:rsid w:val="00090AE4"/>
    <w:rsid w:val="0015458D"/>
    <w:rsid w:val="00187873"/>
    <w:rsid w:val="005329A6"/>
    <w:rsid w:val="00624142"/>
    <w:rsid w:val="007735CC"/>
    <w:rsid w:val="007A487C"/>
    <w:rsid w:val="00A43B4E"/>
    <w:rsid w:val="00B45665"/>
    <w:rsid w:val="00B63FFA"/>
    <w:rsid w:val="00C0270F"/>
    <w:rsid w:val="00D10663"/>
    <w:rsid w:val="00FC7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F757B"/>
  <w15:chartTrackingRefBased/>
  <w15:docId w15:val="{EE693BB9-83CF-4FC5-B480-00C1C9E0E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58D"/>
    <w:rPr>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5458D"/>
    <w:pPr>
      <w:spacing w:after="0" w:line="240" w:lineRule="auto"/>
    </w:pPr>
  </w:style>
  <w:style w:type="character" w:styleId="Emphasis">
    <w:name w:val="Emphasis"/>
    <w:basedOn w:val="DefaultParagraphFont"/>
    <w:uiPriority w:val="20"/>
    <w:qFormat/>
    <w:rsid w:val="007735CC"/>
    <w:rPr>
      <w:i/>
      <w:iCs/>
    </w:rPr>
  </w:style>
  <w:style w:type="paragraph" w:styleId="ListParagraph">
    <w:name w:val="List Paragraph"/>
    <w:basedOn w:val="Normal"/>
    <w:uiPriority w:val="34"/>
    <w:qFormat/>
    <w:rsid w:val="007735CC"/>
    <w:pPr>
      <w:spacing w:after="200" w:line="276" w:lineRule="auto"/>
      <w:ind w:left="720"/>
      <w:contextualSpacing/>
    </w:pPr>
    <w:rPr>
      <w:rFonts w:ascii="Verdana" w:hAnsi="Verdana" w:cs="Verdana"/>
      <w:lang w:val="en-US"/>
    </w:rPr>
  </w:style>
  <w:style w:type="paragraph" w:styleId="Header">
    <w:name w:val="header"/>
    <w:basedOn w:val="Normal"/>
    <w:link w:val="HeaderChar"/>
    <w:uiPriority w:val="99"/>
    <w:unhideWhenUsed/>
    <w:rsid w:val="007A48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487C"/>
    <w:rPr>
      <w:lang w:val="sr-Cyrl-CS"/>
    </w:rPr>
  </w:style>
  <w:style w:type="paragraph" w:styleId="Footer">
    <w:name w:val="footer"/>
    <w:basedOn w:val="Normal"/>
    <w:link w:val="FooterChar"/>
    <w:uiPriority w:val="99"/>
    <w:unhideWhenUsed/>
    <w:rsid w:val="007A4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487C"/>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465</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dc:creator>
  <cp:keywords/>
  <dc:description/>
  <cp:lastModifiedBy>Danica Polic</cp:lastModifiedBy>
  <cp:revision>5</cp:revision>
  <dcterms:created xsi:type="dcterms:W3CDTF">2026-06-12T11:31:00Z</dcterms:created>
  <dcterms:modified xsi:type="dcterms:W3CDTF">2026-06-17T06:38:00Z</dcterms:modified>
</cp:coreProperties>
</file>